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3B15C23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3D226CE2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92621B">
        <w:rPr>
          <w:rFonts w:ascii="TH SarabunIT๙" w:hAnsi="TH SarabunIT๙" w:cs="TH SarabunIT๙" w:hint="cs"/>
          <w:sz w:val="32"/>
          <w:szCs w:val="32"/>
          <w:cs/>
        </w:rPr>
        <w:t>สกัดกั้น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577E4DCF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67BAAD2A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9262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9262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AD16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กรับใหญ่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</w:t>
      </w:r>
      <w:r w:rsidR="009262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สกัดกั้น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AD16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กรับใหญ่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B309A7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14:paraId="2815522D" w14:textId="78BEB21F"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0FAE6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0DB65" w14:textId="77777777" w:rsidR="000C2B61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14:paraId="50C0C0F2" w14:textId="23763536"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11DD5F8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57FA286D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621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92621B" w:rsidRPr="0092621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77B59E75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E65E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2340238B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AD1633">
        <w:rPr>
          <w:rFonts w:ascii="TH SarabunIT๙" w:hAnsi="TH SarabunIT๙" w:cs="TH SarabunIT๙"/>
          <w:sz w:val="32"/>
          <w:szCs w:val="32"/>
          <w:cs/>
        </w:rPr>
        <w:t>กรับใหญ่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17378A21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AD1633">
        <w:rPr>
          <w:rFonts w:ascii="TH SarabunIT๙" w:hAnsi="TH SarabunIT๙" w:cs="TH SarabunIT๙"/>
          <w:sz w:val="32"/>
          <w:szCs w:val="32"/>
          <w:cs/>
        </w:rPr>
        <w:t>กรับใหญ่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1B004133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517436AB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2C73CC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8606" w14:textId="77777777"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DED448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82C0B4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24F1E1EC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D1633">
        <w:rPr>
          <w:rFonts w:ascii="TH SarabunIT๙" w:hAnsi="TH SarabunIT๙" w:cs="TH SarabunIT๙"/>
          <w:sz w:val="32"/>
          <w:szCs w:val="32"/>
          <w:cs/>
        </w:rPr>
        <w:t>กรับใหญ่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D1633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92621B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7E81EB9A" w:rsidR="00C51AA0" w:rsidRPr="00AD3F99" w:rsidRDefault="0092621B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57774488" wp14:editId="1CFF9939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1189553" cy="483949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553" cy="4839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97D75" w14:textId="1DE0D615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57E0BCD7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AD16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B174ACB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AD1633" w:rsidRPr="00AD16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พีรวัส ทิพยพุทธา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1F78603A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AD16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กรับใหญ่</w:t>
      </w:r>
    </w:p>
    <w:p w14:paraId="2AA0FD82" w14:textId="658A7A1B" w:rsidR="00B4509E" w:rsidRPr="00AD3F99" w:rsidRDefault="00E57568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C7D2D1E" wp14:editId="092CC774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121410" cy="602292"/>
            <wp:effectExtent l="0" t="0" r="2540" b="7620"/>
            <wp:wrapNone/>
            <wp:docPr id="9204160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16086" name="รูปภาพ 1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1" b="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02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3077231A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75541C1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BF3F13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DEF5DE0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678"/>
      <w:r w:rsidR="00AD16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นพรัตน์ กองเมืองปัก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1F2AC2DD" w:rsidR="00B4509E" w:rsidRPr="00AD3F99" w:rsidRDefault="00AD163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66026152" wp14:editId="686B6138">
            <wp:simplePos x="0" y="0"/>
            <wp:positionH relativeFrom="page">
              <wp:posOffset>3337560</wp:posOffset>
            </wp:positionH>
            <wp:positionV relativeFrom="paragraph">
              <wp:posOffset>215900</wp:posOffset>
            </wp:positionV>
            <wp:extent cx="1043940" cy="574040"/>
            <wp:effectExtent l="0" t="0" r="3810" b="0"/>
            <wp:wrapNone/>
            <wp:docPr id="1731982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8239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84" cy="57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 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กรับใหญ่</w:t>
      </w:r>
    </w:p>
    <w:bookmarkEnd w:id="1"/>
    <w:p w14:paraId="648F7766" w14:textId="22407DE7"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761A6C38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3F68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591901B0" w14:textId="0205505C"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D16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อัธธ์ยา แถบทอง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2" w:name="_Hlk160819794"/>
      <w:bookmarkEnd w:id="2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30E65AAE" w14:textId="4D0622E5" w:rsidR="001E7693" w:rsidRPr="00AD3F99" w:rsidRDefault="00B4509E" w:rsidP="0014490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ผู้กำกับการ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AD163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กรับใหญ่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F62306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0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3F6844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2621B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1633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57568"/>
    <w:rsid w:val="00E65E8B"/>
    <w:rsid w:val="00E903FF"/>
    <w:rsid w:val="00EC4A1F"/>
    <w:rsid w:val="00F133AB"/>
    <w:rsid w:val="00F303C6"/>
    <w:rsid w:val="00F32885"/>
    <w:rsid w:val="00F35B1F"/>
    <w:rsid w:val="00F43849"/>
    <w:rsid w:val="00F52CC8"/>
    <w:rsid w:val="00F62306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1201</Words>
  <Characters>5633</Characters>
  <Application>Microsoft Office Word</Application>
  <DocSecurity>0</DocSecurity>
  <Lines>144</Lines>
  <Paragraphs>96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กิตติพัฒน์ วีรกุลวัฒนา</cp:lastModifiedBy>
  <cp:revision>4</cp:revision>
  <cp:lastPrinted>2024-03-15T12:47:00Z</cp:lastPrinted>
  <dcterms:created xsi:type="dcterms:W3CDTF">2024-03-15T12:43:00Z</dcterms:created>
  <dcterms:modified xsi:type="dcterms:W3CDTF">2024-03-15T12:47:00Z</dcterms:modified>
</cp:coreProperties>
</file>